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EFD8" w14:textId="1FF3EBCF" w:rsidR="00B70B6D" w:rsidRPr="00243A48" w:rsidRDefault="00B70B6D" w:rsidP="00243A48">
      <w:pPr>
        <w:jc w:val="center"/>
        <w:rPr>
          <w:b/>
          <w:bCs/>
          <w:sz w:val="28"/>
          <w:szCs w:val="28"/>
        </w:rPr>
      </w:pPr>
      <w:r w:rsidRPr="00243A48">
        <w:rPr>
          <w:rFonts w:hint="eastAsia"/>
          <w:b/>
          <w:bCs/>
          <w:sz w:val="28"/>
          <w:szCs w:val="28"/>
        </w:rPr>
        <w:t>1</w:t>
      </w:r>
      <w:r w:rsidRPr="00243A48">
        <w:rPr>
          <w:b/>
          <w:bCs/>
          <w:sz w:val="28"/>
          <w:szCs w:val="28"/>
        </w:rPr>
        <w:t>13</w:t>
      </w:r>
      <w:r w:rsidRPr="00243A48">
        <w:rPr>
          <w:rFonts w:hint="eastAsia"/>
          <w:b/>
          <w:bCs/>
          <w:sz w:val="28"/>
          <w:szCs w:val="28"/>
        </w:rPr>
        <w:t>年度大彰化</w:t>
      </w:r>
      <w:r w:rsidR="003518D0">
        <w:rPr>
          <w:rFonts w:hint="eastAsia"/>
          <w:b/>
          <w:bCs/>
          <w:sz w:val="28"/>
          <w:szCs w:val="28"/>
        </w:rPr>
        <w:t>西</w:t>
      </w:r>
      <w:r w:rsidRPr="00243A48">
        <w:rPr>
          <w:rFonts w:hint="eastAsia"/>
          <w:b/>
          <w:bCs/>
          <w:sz w:val="28"/>
          <w:szCs w:val="28"/>
        </w:rPr>
        <w:t>南離岸風力發電股份有限公司電力開發協助金申請表</w:t>
      </w:r>
    </w:p>
    <w:p w14:paraId="4333FF6D" w14:textId="77777777" w:rsidR="00B70B6D" w:rsidRDefault="00B7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209"/>
      </w:tblGrid>
      <w:tr w:rsidR="00B70B6D" w:rsidRPr="00243A48" w14:paraId="49C97A72" w14:textId="77777777" w:rsidTr="005E7742">
        <w:tc>
          <w:tcPr>
            <w:tcW w:w="3865" w:type="dxa"/>
          </w:tcPr>
          <w:p w14:paraId="5F44C3F0" w14:textId="28D01FAC" w:rsidR="00B70B6D" w:rsidRPr="00243A48" w:rsidRDefault="005040B3" w:rsidP="005E7742">
            <w:pPr>
              <w:ind w:right="-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申請計畫名稱</w:t>
            </w:r>
          </w:p>
        </w:tc>
        <w:tc>
          <w:tcPr>
            <w:tcW w:w="5209" w:type="dxa"/>
          </w:tcPr>
          <w:p w14:paraId="6C1DAED8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48F845E2" w14:textId="77777777" w:rsidTr="005E7742">
        <w:tc>
          <w:tcPr>
            <w:tcW w:w="3865" w:type="dxa"/>
          </w:tcPr>
          <w:p w14:paraId="516B497F" w14:textId="3E7E0AF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申請經費 （新台幣）</w:t>
            </w:r>
          </w:p>
        </w:tc>
        <w:tc>
          <w:tcPr>
            <w:tcW w:w="5209" w:type="dxa"/>
          </w:tcPr>
          <w:p w14:paraId="1BEF5E10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8B1D9F6" w14:textId="77777777" w:rsidTr="005E7742">
        <w:tc>
          <w:tcPr>
            <w:tcW w:w="3865" w:type="dxa"/>
          </w:tcPr>
          <w:p w14:paraId="779DC02C" w14:textId="1F9EB4E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5209" w:type="dxa"/>
          </w:tcPr>
          <w:p w14:paraId="79E2465A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19A6FE08" w14:textId="77777777" w:rsidTr="005E7742">
        <w:tc>
          <w:tcPr>
            <w:tcW w:w="3865" w:type="dxa"/>
          </w:tcPr>
          <w:p w14:paraId="5A03A887" w14:textId="140FC380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預計執行期間</w:t>
            </w:r>
          </w:p>
        </w:tc>
        <w:tc>
          <w:tcPr>
            <w:tcW w:w="5209" w:type="dxa"/>
          </w:tcPr>
          <w:p w14:paraId="59652E1D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C415012" w14:textId="77777777" w:rsidTr="005E7742">
        <w:tc>
          <w:tcPr>
            <w:tcW w:w="3865" w:type="dxa"/>
          </w:tcPr>
          <w:p w14:paraId="366C372C" w14:textId="64506CB4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本計畫是否同時申請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大彰化</w:t>
            </w:r>
            <w:r w:rsidR="003518D0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東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南離岸風力發電股份有限公司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電力開發協助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5209" w:type="dxa"/>
          </w:tcPr>
          <w:p w14:paraId="10C97FE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708D6AA6" w14:textId="1D3B7797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6483F018" w14:textId="77777777" w:rsidTr="005E7742">
        <w:tc>
          <w:tcPr>
            <w:tcW w:w="3865" w:type="dxa"/>
          </w:tcPr>
          <w:p w14:paraId="70A9C6C9" w14:textId="06FA95E8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本計畫是否曾獲其他公私部門獎/補助金？若有，請列出。</w:t>
            </w:r>
          </w:p>
        </w:tc>
        <w:tc>
          <w:tcPr>
            <w:tcW w:w="5209" w:type="dxa"/>
          </w:tcPr>
          <w:p w14:paraId="5AA0A01B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C3BFDCA" w14:textId="5F2B0772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402C0B6C" w14:textId="77777777" w:rsidTr="005E7742">
        <w:tc>
          <w:tcPr>
            <w:tcW w:w="3865" w:type="dxa"/>
          </w:tcPr>
          <w:p w14:paraId="349EAE06" w14:textId="2777899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請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確認本計畫內容未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有或可能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涉及抄襲或其他對他人法定權益之侵害？</w:t>
            </w:r>
          </w:p>
        </w:tc>
        <w:tc>
          <w:tcPr>
            <w:tcW w:w="5209" w:type="dxa"/>
          </w:tcPr>
          <w:p w14:paraId="697494CC" w14:textId="77777777" w:rsidR="00FF3DA3" w:rsidRDefault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4686E5D6" w14:textId="545F5CB6" w:rsidR="00B70B6D" w:rsidRPr="00243A48" w:rsidRDefault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1A0D1F95" w14:textId="77777777" w:rsidTr="005E7742">
        <w:tc>
          <w:tcPr>
            <w:tcW w:w="3865" w:type="dxa"/>
          </w:tcPr>
          <w:p w14:paraId="1542B087" w14:textId="2FE51D33" w:rsidR="00A21446" w:rsidRPr="00243A48" w:rsidRDefault="00A21446" w:rsidP="00FF3DA3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理解本公司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之電協金公告（包括本公司得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全權審核電協金申請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5209" w:type="dxa"/>
          </w:tcPr>
          <w:p w14:paraId="4EE7575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A7AF4C6" w14:textId="1C0D6A43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6FD7981B" w14:textId="77777777" w:rsidTr="005E7742">
        <w:tc>
          <w:tcPr>
            <w:tcW w:w="3865" w:type="dxa"/>
          </w:tcPr>
          <w:p w14:paraId="441C4001" w14:textId="669F5663" w:rsidR="00A21446" w:rsidRPr="00243A48" w:rsidRDefault="00A21446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是否理解本公司之稽核規範?包含執行證明文件之提出義務</w:t>
            </w:r>
          </w:p>
        </w:tc>
        <w:tc>
          <w:tcPr>
            <w:tcW w:w="5209" w:type="dxa"/>
          </w:tcPr>
          <w:p w14:paraId="1BDF2FA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AD0303F" w14:textId="5C3519F9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24E97414" w14:textId="77777777" w:rsidTr="005E7742">
        <w:tc>
          <w:tcPr>
            <w:tcW w:w="3865" w:type="dxa"/>
          </w:tcPr>
          <w:p w14:paraId="74BF0F6A" w14:textId="1E06ABB9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未於期間內執行完畢之經費需繳回？</w:t>
            </w:r>
          </w:p>
        </w:tc>
        <w:tc>
          <w:tcPr>
            <w:tcW w:w="5209" w:type="dxa"/>
          </w:tcPr>
          <w:p w14:paraId="7C3257A5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0BF45E6" w14:textId="32594E4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6461FD7C" w14:textId="77777777" w:rsidTr="005E7742">
        <w:tc>
          <w:tcPr>
            <w:tcW w:w="3865" w:type="dxa"/>
          </w:tcPr>
          <w:p w14:paraId="12BA3CE3" w14:textId="05C39DE9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理解並同意本公司得就本計畫進行本公司所需之公關及推管事務?</w:t>
            </w:r>
          </w:p>
        </w:tc>
        <w:tc>
          <w:tcPr>
            <w:tcW w:w="5209" w:type="dxa"/>
          </w:tcPr>
          <w:p w14:paraId="271BCA17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DBE9B8C" w14:textId="702489DA" w:rsidR="00243A48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FE4131" w:rsidRPr="00243A48" w14:paraId="7718A0EE" w14:textId="77777777" w:rsidTr="005E7742">
        <w:tc>
          <w:tcPr>
            <w:tcW w:w="3865" w:type="dxa"/>
          </w:tcPr>
          <w:p w14:paraId="6DB5F53E" w14:textId="6FE2728B" w:rsidR="00C5727D" w:rsidRDefault="00FE4131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是否已確認檢附以下文件？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1. 計畫書，包含計畫目的、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計畫總額及申請金額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執行規劃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稽核辦法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等</w:t>
            </w:r>
          </w:p>
          <w:p w14:paraId="5D51321C" w14:textId="51E9A9E8" w:rsidR="00C5727D" w:rsidRDefault="00C5727D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2. 計畫書英文摘要</w:t>
            </w:r>
          </w:p>
          <w:p w14:paraId="5FC4694E" w14:textId="7A2C86B9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3. 申請人基本資料及授權文件證明</w:t>
            </w:r>
          </w:p>
          <w:p w14:paraId="61D62D3B" w14:textId="2A69455C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4. 切結書</w:t>
            </w:r>
          </w:p>
          <w:p w14:paraId="172E4472" w14:textId="34BEF8FC" w:rsidR="00FE4131" w:rsidRPr="00243A48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5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 xml:space="preserve">. 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協力單位/</w:t>
            </w:r>
            <w:r w:rsidR="00DB1C29" w:rsidRPr="00DB1C29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顧問合作意向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書</w:t>
            </w:r>
            <w:r w:rsidR="0012169F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(若無則可省略)</w:t>
            </w:r>
          </w:p>
        </w:tc>
        <w:tc>
          <w:tcPr>
            <w:tcW w:w="5209" w:type="dxa"/>
          </w:tcPr>
          <w:p w14:paraId="44C9648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5047565" w14:textId="7D239F3B" w:rsidR="00FE4131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504258D8" w14:textId="77777777" w:rsidTr="005E7742">
        <w:trPr>
          <w:trHeight w:val="12050"/>
        </w:trPr>
        <w:tc>
          <w:tcPr>
            <w:tcW w:w="3865" w:type="dxa"/>
          </w:tcPr>
          <w:p w14:paraId="3B481A0D" w14:textId="250AFDFF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lastRenderedPageBreak/>
              <w:t>請於1</w:t>
            </w:r>
            <w:r w:rsidRPr="00243A48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000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字（不含標點）內簡述本計畫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內容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概要</w:t>
            </w:r>
          </w:p>
        </w:tc>
        <w:tc>
          <w:tcPr>
            <w:tcW w:w="5209" w:type="dxa"/>
          </w:tcPr>
          <w:p w14:paraId="581C49A6" w14:textId="77777777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090907" w14:textId="77777777" w:rsidR="00537973" w:rsidRDefault="00537973" w:rsidP="00FE4131"/>
    <w:sectPr w:rsidR="00537973" w:rsidSect="00A4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1" w:bottom="144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E7C9" w14:textId="77777777" w:rsidR="00FE4131" w:rsidRDefault="00FE4131" w:rsidP="00FE4131">
      <w:pPr>
        <w:spacing w:line="240" w:lineRule="auto"/>
      </w:pPr>
      <w:r>
        <w:separator/>
      </w:r>
    </w:p>
  </w:endnote>
  <w:endnote w:type="continuationSeparator" w:id="0">
    <w:p w14:paraId="2146AA70" w14:textId="77777777" w:rsidR="00FE4131" w:rsidRDefault="00FE4131" w:rsidP="00FE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1245" w14:textId="77777777" w:rsidR="005E7742" w:rsidRDefault="005E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BA" w14:textId="77777777" w:rsidR="005E7742" w:rsidRDefault="005E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81BB" w14:textId="77777777" w:rsidR="005E7742" w:rsidRDefault="005E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879" w14:textId="77777777" w:rsidR="00FE4131" w:rsidRDefault="00FE4131" w:rsidP="00FE4131">
      <w:pPr>
        <w:spacing w:line="240" w:lineRule="auto"/>
      </w:pPr>
      <w:r>
        <w:separator/>
      </w:r>
    </w:p>
  </w:footnote>
  <w:footnote w:type="continuationSeparator" w:id="0">
    <w:p w14:paraId="4B0E4419" w14:textId="77777777" w:rsidR="00FE4131" w:rsidRDefault="00FE4131" w:rsidP="00FE4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BAA" w14:textId="77777777" w:rsidR="005E7742" w:rsidRDefault="005E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3992" w14:textId="77777777" w:rsidR="005E7742" w:rsidRDefault="005E7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991F" w14:textId="77777777" w:rsidR="005E7742" w:rsidRDefault="005E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 w16cid:durableId="2053576053">
    <w:abstractNumId w:val="0"/>
  </w:num>
  <w:num w:numId="2" w16cid:durableId="2031561044">
    <w:abstractNumId w:val="0"/>
  </w:num>
  <w:num w:numId="3" w16cid:durableId="1645156132">
    <w:abstractNumId w:val="0"/>
  </w:num>
  <w:num w:numId="4" w16cid:durableId="7277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D"/>
    <w:rsid w:val="00104F70"/>
    <w:rsid w:val="0012169F"/>
    <w:rsid w:val="00243A48"/>
    <w:rsid w:val="002D5B7F"/>
    <w:rsid w:val="003059DA"/>
    <w:rsid w:val="003518D0"/>
    <w:rsid w:val="003860CD"/>
    <w:rsid w:val="005040B3"/>
    <w:rsid w:val="00537973"/>
    <w:rsid w:val="005802C4"/>
    <w:rsid w:val="005E7742"/>
    <w:rsid w:val="00661B79"/>
    <w:rsid w:val="00A11DFA"/>
    <w:rsid w:val="00A17703"/>
    <w:rsid w:val="00A21446"/>
    <w:rsid w:val="00A40193"/>
    <w:rsid w:val="00AC6682"/>
    <w:rsid w:val="00B53014"/>
    <w:rsid w:val="00B70B6D"/>
    <w:rsid w:val="00C42D73"/>
    <w:rsid w:val="00C5727D"/>
    <w:rsid w:val="00C75A00"/>
    <w:rsid w:val="00DB1C29"/>
    <w:rsid w:val="00FE413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09CE50"/>
  <w15:chartTrackingRefBased/>
  <w15:docId w15:val="{950F5883-BD7C-4D09-BE55-C7163A0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character" w:customStyle="1" w:styleId="ui-provider">
    <w:name w:val="ui-provider"/>
    <w:basedOn w:val="DefaultParagraphFont"/>
    <w:rsid w:val="00DB1C29"/>
  </w:style>
  <w:style w:type="paragraph" w:styleId="Revision">
    <w:name w:val="Revision"/>
    <w:hidden/>
    <w:uiPriority w:val="99"/>
    <w:semiHidden/>
    <w:rsid w:val="005E7742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041E-393E-4298-98D0-F1D3541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237</Characters>
  <Application>Microsoft Office Word</Application>
  <DocSecurity>0</DocSecurity>
  <Lines>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Mei-Yu Liu</dc:creator>
  <cp:keywords/>
  <dc:description/>
  <cp:lastModifiedBy>Joanna (Tzu-Ying) Yang</cp:lastModifiedBy>
  <cp:revision>3</cp:revision>
  <dcterms:created xsi:type="dcterms:W3CDTF">2023-11-16T01:51:00Z</dcterms:created>
  <dcterms:modified xsi:type="dcterms:W3CDTF">2024-01-02T05:57:00Z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2023-11-13T10:18:13Z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fe9536b6-ff24-433e-9469-4336135b479e</vt:lpwstr>
  </property>
  <property fmtid="{D5CDD505-2E9C-101B-9397-08002B2CF9AE}" pid="8" name="MSIP_Label_b8d9a29f-7d17-4193-85e4-1bef0fc2e901_ContentBits">
    <vt:lpwstr>1</vt:lpwstr>
  </property>
</Properties>
</file>